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00AA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4565CD3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251A63F0"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6D7E65F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28.04.2025</w:t>
            </w:r>
          </w:p>
        </w:tc>
      </w:tr>
      <w:tr w:rsidR="00000000" w14:paraId="3162AB76"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0078B27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30B96CD8"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158A4D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152</w:t>
            </w:r>
          </w:p>
        </w:tc>
      </w:tr>
      <w:tr w:rsidR="00000000" w14:paraId="680180A5" w14:textId="77777777">
        <w:tblPrEx>
          <w:tblCellMar>
            <w:top w:w="0" w:type="dxa"/>
            <w:bottom w:w="0" w:type="dxa"/>
          </w:tblCellMar>
        </w:tblPrEx>
        <w:trPr>
          <w:trHeight w:val="300"/>
        </w:trPr>
        <w:tc>
          <w:tcPr>
            <w:tcW w:w="5230" w:type="dxa"/>
            <w:tcBorders>
              <w:top w:val="nil"/>
              <w:left w:val="nil"/>
              <w:bottom w:val="nil"/>
              <w:right w:val="nil"/>
            </w:tcBorders>
            <w:vAlign w:val="bottom"/>
          </w:tcPr>
          <w:p w14:paraId="54915F4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1CB12B89"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4FE0DC3F" w14:textId="77777777">
        <w:tblPrEx>
          <w:tblCellMar>
            <w:top w:w="0" w:type="dxa"/>
            <w:bottom w:w="0" w:type="dxa"/>
          </w:tblCellMar>
        </w:tblPrEx>
        <w:trPr>
          <w:trHeight w:val="300"/>
        </w:trPr>
        <w:tc>
          <w:tcPr>
            <w:tcW w:w="10465" w:type="dxa"/>
            <w:tcBorders>
              <w:top w:val="nil"/>
              <w:left w:val="nil"/>
              <w:bottom w:val="nil"/>
              <w:right w:val="nil"/>
            </w:tcBorders>
            <w:vAlign w:val="bottom"/>
          </w:tcPr>
          <w:p w14:paraId="53DFE85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006E2EC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7636D237"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1E059CF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Генеральний директор</w:t>
            </w:r>
          </w:p>
        </w:tc>
        <w:tc>
          <w:tcPr>
            <w:tcW w:w="216" w:type="dxa"/>
            <w:tcBorders>
              <w:top w:val="nil"/>
              <w:left w:val="nil"/>
              <w:bottom w:val="nil"/>
              <w:right w:val="nil"/>
            </w:tcBorders>
          </w:tcPr>
          <w:p w14:paraId="5862FE8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68CA733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39B3E18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44E0916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Боярин О.П.</w:t>
            </w:r>
          </w:p>
        </w:tc>
      </w:tr>
      <w:tr w:rsidR="00000000" w14:paraId="2C3761A3" w14:textId="77777777">
        <w:tblPrEx>
          <w:tblCellMar>
            <w:top w:w="0" w:type="dxa"/>
            <w:bottom w:w="0" w:type="dxa"/>
          </w:tblCellMar>
        </w:tblPrEx>
        <w:trPr>
          <w:trHeight w:val="200"/>
        </w:trPr>
        <w:tc>
          <w:tcPr>
            <w:tcW w:w="3415" w:type="dxa"/>
            <w:tcBorders>
              <w:top w:val="nil"/>
              <w:left w:val="nil"/>
              <w:bottom w:val="nil"/>
              <w:right w:val="nil"/>
            </w:tcBorders>
          </w:tcPr>
          <w:p w14:paraId="302B71D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DBBAB5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73A9C93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5399A9F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491B026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63A9839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792A9F88"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73371685"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2367DEB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62D893D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Повне найменування: Приватне </w:t>
      </w:r>
      <w:proofErr w:type="spellStart"/>
      <w:r>
        <w:rPr>
          <w:rFonts w:ascii="Times New Roman" w:hAnsi="Times New Roman" w:cs="Times New Roman"/>
          <w:kern w:val="0"/>
        </w:rPr>
        <w:t>акцiонерне</w:t>
      </w:r>
      <w:proofErr w:type="spellEnd"/>
      <w:r>
        <w:rPr>
          <w:rFonts w:ascii="Times New Roman" w:hAnsi="Times New Roman" w:cs="Times New Roman"/>
          <w:kern w:val="0"/>
        </w:rPr>
        <w:t xml:space="preserve"> товариство "</w:t>
      </w:r>
      <w:proofErr w:type="spellStart"/>
      <w:r>
        <w:rPr>
          <w:rFonts w:ascii="Times New Roman" w:hAnsi="Times New Roman" w:cs="Times New Roman"/>
          <w:kern w:val="0"/>
        </w:rPr>
        <w:t>Єврокар</w:t>
      </w:r>
      <w:proofErr w:type="spellEnd"/>
      <w:r>
        <w:rPr>
          <w:rFonts w:ascii="Times New Roman" w:hAnsi="Times New Roman" w:cs="Times New Roman"/>
          <w:kern w:val="0"/>
        </w:rPr>
        <w:t>"</w:t>
      </w:r>
    </w:p>
    <w:p w14:paraId="29AD364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750886C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89460, Закарпатська обл., Ужгородський район, село </w:t>
      </w:r>
      <w:proofErr w:type="spellStart"/>
      <w:r>
        <w:rPr>
          <w:rFonts w:ascii="Times New Roman" w:hAnsi="Times New Roman" w:cs="Times New Roman"/>
          <w:kern w:val="0"/>
        </w:rPr>
        <w:t>Соломоново</w:t>
      </w:r>
      <w:proofErr w:type="spellEnd"/>
      <w:r>
        <w:rPr>
          <w:rFonts w:ascii="Times New Roman" w:hAnsi="Times New Roman" w:cs="Times New Roman"/>
          <w:kern w:val="0"/>
        </w:rPr>
        <w:t>, вул. Перемоги, 46</w:t>
      </w:r>
    </w:p>
    <w:p w14:paraId="63276E9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30913130</w:t>
      </w:r>
    </w:p>
    <w:p w14:paraId="7ACA58B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+38( 0312) 64-61-30</w:t>
      </w:r>
    </w:p>
    <w:p w14:paraId="3FBA57B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eurocar@eurocar.ua</w:t>
      </w:r>
    </w:p>
    <w:p w14:paraId="6AC415C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7F83FDE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05B18BB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074A0038"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3CF706D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034B0620" w14:textId="77777777">
        <w:tblPrEx>
          <w:tblCellMar>
            <w:top w:w="0" w:type="dxa"/>
            <w:bottom w:w="0" w:type="dxa"/>
          </w:tblCellMar>
        </w:tblPrEx>
        <w:trPr>
          <w:trHeight w:val="300"/>
        </w:trPr>
        <w:tc>
          <w:tcPr>
            <w:tcW w:w="3415" w:type="dxa"/>
            <w:vMerge w:val="restart"/>
            <w:tcBorders>
              <w:top w:val="nil"/>
              <w:left w:val="nil"/>
              <w:bottom w:val="nil"/>
              <w:right w:val="nil"/>
            </w:tcBorders>
          </w:tcPr>
          <w:p w14:paraId="6BCD2251"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37AA659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https://www.skoda-auto.ua/company/emitent-info-2025</w:t>
            </w:r>
          </w:p>
        </w:tc>
        <w:tc>
          <w:tcPr>
            <w:tcW w:w="1885" w:type="dxa"/>
            <w:tcBorders>
              <w:top w:val="nil"/>
              <w:left w:val="nil"/>
              <w:bottom w:val="single" w:sz="6" w:space="0" w:color="auto"/>
              <w:right w:val="nil"/>
            </w:tcBorders>
            <w:vAlign w:val="bottom"/>
          </w:tcPr>
          <w:p w14:paraId="1F07A4D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28.04.2025</w:t>
            </w:r>
          </w:p>
        </w:tc>
      </w:tr>
      <w:tr w:rsidR="00000000" w14:paraId="716E0971" w14:textId="77777777">
        <w:tblPrEx>
          <w:tblCellMar>
            <w:top w:w="0" w:type="dxa"/>
            <w:bottom w:w="0" w:type="dxa"/>
          </w:tblCellMar>
        </w:tblPrEx>
        <w:trPr>
          <w:trHeight w:val="300"/>
        </w:trPr>
        <w:tc>
          <w:tcPr>
            <w:tcW w:w="3415" w:type="dxa"/>
            <w:vMerge/>
            <w:tcBorders>
              <w:top w:val="nil"/>
              <w:left w:val="nil"/>
              <w:bottom w:val="nil"/>
              <w:right w:val="nil"/>
            </w:tcBorders>
          </w:tcPr>
          <w:p w14:paraId="7036BA6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7E9B391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23EA5FE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256D1CC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65F6BBE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4593D8D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прийняття рішення про попереднє надання згоди на вчинення значних правочинів</w:t>
      </w:r>
    </w:p>
    <w:p w14:paraId="53F3CD2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00"/>
        <w:gridCol w:w="2500"/>
        <w:gridCol w:w="2500"/>
        <w:gridCol w:w="3665"/>
      </w:tblGrid>
      <w:tr w:rsidR="00000000" w14:paraId="0CFF3B3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B136CA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14:paraId="433CF23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14:paraId="1424881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Гранична сукупна вартість правочинів, </w:t>
            </w:r>
            <w:proofErr w:type="spellStart"/>
            <w:r>
              <w:rPr>
                <w:rFonts w:ascii="Times New Roman" w:hAnsi="Times New Roman" w:cs="Times New Roman"/>
                <w:b/>
                <w:bCs/>
                <w:kern w:val="0"/>
                <w:sz w:val="20"/>
                <w:szCs w:val="20"/>
              </w:rPr>
              <w:t>тис.грн</w:t>
            </w:r>
            <w:proofErr w:type="spellEnd"/>
          </w:p>
        </w:tc>
        <w:tc>
          <w:tcPr>
            <w:tcW w:w="2500" w:type="dxa"/>
            <w:tcBorders>
              <w:top w:val="single" w:sz="6" w:space="0" w:color="auto"/>
              <w:left w:val="single" w:sz="6" w:space="0" w:color="auto"/>
              <w:bottom w:val="single" w:sz="6" w:space="0" w:color="auto"/>
              <w:right w:val="single" w:sz="6" w:space="0" w:color="auto"/>
            </w:tcBorders>
            <w:vAlign w:val="center"/>
          </w:tcPr>
          <w:p w14:paraId="5884991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Вартість активів емітента за даними останньої річної фінансової звітності, </w:t>
            </w:r>
            <w:proofErr w:type="spellStart"/>
            <w:r>
              <w:rPr>
                <w:rFonts w:ascii="Times New Roman" w:hAnsi="Times New Roman" w:cs="Times New Roman"/>
                <w:b/>
                <w:bCs/>
                <w:kern w:val="0"/>
                <w:sz w:val="20"/>
                <w:szCs w:val="20"/>
              </w:rPr>
              <w:t>тис.грн</w:t>
            </w:r>
            <w:proofErr w:type="spellEnd"/>
          </w:p>
        </w:tc>
        <w:tc>
          <w:tcPr>
            <w:tcW w:w="3665" w:type="dxa"/>
            <w:tcBorders>
              <w:top w:val="single" w:sz="6" w:space="0" w:color="auto"/>
              <w:left w:val="single" w:sz="6" w:space="0" w:color="auto"/>
              <w:bottom w:val="single" w:sz="6" w:space="0" w:color="auto"/>
            </w:tcBorders>
            <w:vAlign w:val="center"/>
          </w:tcPr>
          <w:p w14:paraId="71F2DC6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000000" w14:paraId="5AFC3A9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68F329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14:paraId="2E95095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269384A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14:paraId="0454C9C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3665" w:type="dxa"/>
            <w:tcBorders>
              <w:top w:val="single" w:sz="6" w:space="0" w:color="auto"/>
              <w:left w:val="single" w:sz="6" w:space="0" w:color="auto"/>
              <w:bottom w:val="single" w:sz="6" w:space="0" w:color="auto"/>
            </w:tcBorders>
            <w:vAlign w:val="center"/>
          </w:tcPr>
          <w:p w14:paraId="43CE436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3DFFBD1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1960252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tcPr>
          <w:p w14:paraId="187DCD1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25.04.2025</w:t>
            </w:r>
          </w:p>
        </w:tc>
        <w:tc>
          <w:tcPr>
            <w:tcW w:w="2500" w:type="dxa"/>
            <w:tcBorders>
              <w:top w:val="single" w:sz="6" w:space="0" w:color="auto"/>
              <w:left w:val="single" w:sz="6" w:space="0" w:color="auto"/>
              <w:bottom w:val="single" w:sz="6" w:space="0" w:color="auto"/>
              <w:right w:val="single" w:sz="6" w:space="0" w:color="auto"/>
            </w:tcBorders>
          </w:tcPr>
          <w:p w14:paraId="2D30C9B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7 112 565</w:t>
            </w:r>
          </w:p>
        </w:tc>
        <w:tc>
          <w:tcPr>
            <w:tcW w:w="2500" w:type="dxa"/>
            <w:tcBorders>
              <w:top w:val="single" w:sz="6" w:space="0" w:color="auto"/>
              <w:left w:val="single" w:sz="6" w:space="0" w:color="auto"/>
              <w:bottom w:val="single" w:sz="6" w:space="0" w:color="auto"/>
              <w:right w:val="single" w:sz="6" w:space="0" w:color="auto"/>
            </w:tcBorders>
          </w:tcPr>
          <w:p w14:paraId="43B812D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2 436 457</w:t>
            </w:r>
          </w:p>
        </w:tc>
        <w:tc>
          <w:tcPr>
            <w:tcW w:w="3665" w:type="dxa"/>
            <w:tcBorders>
              <w:top w:val="single" w:sz="6" w:space="0" w:color="auto"/>
              <w:left w:val="single" w:sz="6" w:space="0" w:color="auto"/>
              <w:bottom w:val="single" w:sz="6" w:space="0" w:color="auto"/>
            </w:tcBorders>
          </w:tcPr>
          <w:p w14:paraId="07B8221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291,92</w:t>
            </w:r>
          </w:p>
        </w:tc>
      </w:tr>
      <w:tr w:rsidR="00000000" w14:paraId="5EA72247"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1706102C"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Зміст інформації:</w:t>
            </w:r>
          </w:p>
        </w:tc>
      </w:tr>
      <w:tr w:rsidR="00000000" w14:paraId="6331E6E7"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4CDAE3C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Дата прийняття загальними зборами  приватного акціонерного товариства рішення про попереднє надання згоди на вчинення значних правочинів: річні загальні збори акціонерів проведено дистанційно 21.04.2025, рішення прийнято 25.04.2025 (протокол про підсумки голосування від 25.04.2025, протокол річних дистанційних загальних зборів від 25.04.2025 № 28).</w:t>
            </w:r>
          </w:p>
          <w:p w14:paraId="0460DE9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Характер правочинів: </w:t>
            </w:r>
          </w:p>
          <w:p w14:paraId="1347775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правочини щодо внесення змін та/або доповнень до наступних Договорів, укладених Товариством:</w:t>
            </w:r>
          </w:p>
          <w:p w14:paraId="37BAC29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Договір позики №2-ФК від 03.02.2012 р., укладений ПрАТ «</w:t>
            </w:r>
            <w:proofErr w:type="spellStart"/>
            <w:r>
              <w:rPr>
                <w:rFonts w:ascii="Times New Roman" w:hAnsi="Times New Roman" w:cs="Times New Roman"/>
                <w:kern w:val="0"/>
                <w:sz w:val="20"/>
                <w:szCs w:val="20"/>
              </w:rPr>
              <w:t>Єврокар</w:t>
            </w:r>
            <w:proofErr w:type="spellEnd"/>
            <w:r>
              <w:rPr>
                <w:rFonts w:ascii="Times New Roman" w:hAnsi="Times New Roman" w:cs="Times New Roman"/>
                <w:kern w:val="0"/>
                <w:sz w:val="20"/>
                <w:szCs w:val="20"/>
              </w:rPr>
              <w:t>» з ТОВ «</w:t>
            </w:r>
            <w:proofErr w:type="spellStart"/>
            <w:r>
              <w:rPr>
                <w:rFonts w:ascii="Times New Roman" w:hAnsi="Times New Roman" w:cs="Times New Roman"/>
                <w:kern w:val="0"/>
                <w:sz w:val="20"/>
                <w:szCs w:val="20"/>
              </w:rPr>
              <w:t>Стаміна</w:t>
            </w:r>
            <w:proofErr w:type="spellEnd"/>
            <w:r>
              <w:rPr>
                <w:rFonts w:ascii="Times New Roman" w:hAnsi="Times New Roman" w:cs="Times New Roman"/>
                <w:kern w:val="0"/>
                <w:sz w:val="20"/>
                <w:szCs w:val="20"/>
              </w:rPr>
              <w:t xml:space="preserve"> Капітал» з усіма подальшими змінами і доповненнями;</w:t>
            </w:r>
          </w:p>
          <w:p w14:paraId="12C8D1B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Договір позики №11258542000 від 27.11.2007 р., укладений ПрАТ «</w:t>
            </w:r>
            <w:proofErr w:type="spellStart"/>
            <w:r>
              <w:rPr>
                <w:rFonts w:ascii="Times New Roman" w:hAnsi="Times New Roman" w:cs="Times New Roman"/>
                <w:kern w:val="0"/>
                <w:sz w:val="20"/>
                <w:szCs w:val="20"/>
              </w:rPr>
              <w:t>Єврокар</w:t>
            </w:r>
            <w:proofErr w:type="spellEnd"/>
            <w:r>
              <w:rPr>
                <w:rFonts w:ascii="Times New Roman" w:hAnsi="Times New Roman" w:cs="Times New Roman"/>
                <w:kern w:val="0"/>
                <w:sz w:val="20"/>
                <w:szCs w:val="20"/>
              </w:rPr>
              <w:t xml:space="preserve">» з </w:t>
            </w:r>
            <w:proofErr w:type="spellStart"/>
            <w:r>
              <w:rPr>
                <w:rFonts w:ascii="Times New Roman" w:hAnsi="Times New Roman" w:cs="Times New Roman"/>
                <w:kern w:val="0"/>
                <w:sz w:val="20"/>
                <w:szCs w:val="20"/>
              </w:rPr>
              <w:t>Atollendo</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Consulting</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Limited</w:t>
            </w:r>
            <w:proofErr w:type="spellEnd"/>
            <w:r>
              <w:rPr>
                <w:rFonts w:ascii="Times New Roman" w:hAnsi="Times New Roman" w:cs="Times New Roman"/>
                <w:kern w:val="0"/>
                <w:sz w:val="20"/>
                <w:szCs w:val="20"/>
              </w:rPr>
              <w:t xml:space="preserve"> з усіма подальшими змінами і доповненнями;</w:t>
            </w:r>
          </w:p>
          <w:p w14:paraId="3D22E4D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Договір позики №38-СВ від 28.10.2009 р., укладений ПрАТ «</w:t>
            </w:r>
            <w:proofErr w:type="spellStart"/>
            <w:r>
              <w:rPr>
                <w:rFonts w:ascii="Times New Roman" w:hAnsi="Times New Roman" w:cs="Times New Roman"/>
                <w:kern w:val="0"/>
                <w:sz w:val="20"/>
                <w:szCs w:val="20"/>
              </w:rPr>
              <w:t>Єврокар</w:t>
            </w:r>
            <w:proofErr w:type="spellEnd"/>
            <w:r>
              <w:rPr>
                <w:rFonts w:ascii="Times New Roman" w:hAnsi="Times New Roman" w:cs="Times New Roman"/>
                <w:kern w:val="0"/>
                <w:sz w:val="20"/>
                <w:szCs w:val="20"/>
              </w:rPr>
              <w:t xml:space="preserve">» з </w:t>
            </w:r>
            <w:proofErr w:type="spellStart"/>
            <w:r>
              <w:rPr>
                <w:rFonts w:ascii="Times New Roman" w:hAnsi="Times New Roman" w:cs="Times New Roman"/>
                <w:kern w:val="0"/>
                <w:sz w:val="20"/>
                <w:szCs w:val="20"/>
              </w:rPr>
              <w:t>Atollendo</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Consulting</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Limited</w:t>
            </w:r>
            <w:proofErr w:type="spellEnd"/>
            <w:r>
              <w:rPr>
                <w:rFonts w:ascii="Times New Roman" w:hAnsi="Times New Roman" w:cs="Times New Roman"/>
                <w:kern w:val="0"/>
                <w:sz w:val="20"/>
                <w:szCs w:val="20"/>
              </w:rPr>
              <w:t xml:space="preserve"> з усіма подальшими змінами і доповненнями;</w:t>
            </w:r>
          </w:p>
          <w:p w14:paraId="7EB15016"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а також до вже укладених договорів застави, договорів іпотеки та договорів поруки.</w:t>
            </w:r>
          </w:p>
          <w:p w14:paraId="735A493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Гранична сукупна вартість правочинів: не повинна перевищувати 150 (сто п’ятдесят) мільйонів Євро за офіційним курсом Національного банку України на день вчинення таких правочинів. В таблиці даного повідомлення вказано суму в гривнях по курсу НБУ станом на дату прийняття рішення, а саме: 7 112 565 тис. грн.</w:t>
            </w:r>
          </w:p>
          <w:p w14:paraId="69B87CB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Вартість активів емітента за даними останньої річної фінансової звітності: 2 436 457 тис. грн.</w:t>
            </w:r>
          </w:p>
          <w:p w14:paraId="6594F39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291,92%.</w:t>
            </w:r>
          </w:p>
          <w:p w14:paraId="1E5288E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Загальна кількість акцій - 807 980, кількість голосуючих акцій, що зареєстровані для участі у загальних зборах - 807 980, кількість голосуючих акцій, що проголосували "за" прийняття рішення - 807 980,  кількість голосуючих акцій, що проголосували "проти" прийняття рішення: 0.</w:t>
            </w:r>
          </w:p>
          <w:p w14:paraId="5F5BE37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яка необхідна для повного і точного розкриття інформації про дію, виходячи з конкретних умов фінансово-господарської діяльності емітента відсутня.</w:t>
            </w:r>
          </w:p>
        </w:tc>
      </w:tr>
      <w:tr w:rsidR="00000000" w14:paraId="6CAC9DD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0C741F3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1300" w:type="dxa"/>
            <w:tcBorders>
              <w:top w:val="single" w:sz="6" w:space="0" w:color="auto"/>
              <w:left w:val="single" w:sz="6" w:space="0" w:color="auto"/>
              <w:bottom w:val="single" w:sz="6" w:space="0" w:color="auto"/>
              <w:right w:val="single" w:sz="6" w:space="0" w:color="auto"/>
            </w:tcBorders>
          </w:tcPr>
          <w:p w14:paraId="5DDF092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25.04.2025</w:t>
            </w:r>
          </w:p>
        </w:tc>
        <w:tc>
          <w:tcPr>
            <w:tcW w:w="2500" w:type="dxa"/>
            <w:tcBorders>
              <w:top w:val="single" w:sz="6" w:space="0" w:color="auto"/>
              <w:left w:val="single" w:sz="6" w:space="0" w:color="auto"/>
              <w:bottom w:val="single" w:sz="6" w:space="0" w:color="auto"/>
              <w:right w:val="single" w:sz="6" w:space="0" w:color="auto"/>
            </w:tcBorders>
          </w:tcPr>
          <w:p w14:paraId="506FEF0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9 483 420</w:t>
            </w:r>
          </w:p>
        </w:tc>
        <w:tc>
          <w:tcPr>
            <w:tcW w:w="2500" w:type="dxa"/>
            <w:tcBorders>
              <w:top w:val="single" w:sz="6" w:space="0" w:color="auto"/>
              <w:left w:val="single" w:sz="6" w:space="0" w:color="auto"/>
              <w:bottom w:val="single" w:sz="6" w:space="0" w:color="auto"/>
              <w:right w:val="single" w:sz="6" w:space="0" w:color="auto"/>
            </w:tcBorders>
          </w:tcPr>
          <w:p w14:paraId="71316D5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2 436 457</w:t>
            </w:r>
          </w:p>
        </w:tc>
        <w:tc>
          <w:tcPr>
            <w:tcW w:w="3665" w:type="dxa"/>
            <w:tcBorders>
              <w:top w:val="single" w:sz="6" w:space="0" w:color="auto"/>
              <w:left w:val="single" w:sz="6" w:space="0" w:color="auto"/>
              <w:bottom w:val="single" w:sz="6" w:space="0" w:color="auto"/>
            </w:tcBorders>
          </w:tcPr>
          <w:p w14:paraId="103C198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389,22</w:t>
            </w:r>
          </w:p>
        </w:tc>
      </w:tr>
      <w:tr w:rsidR="00000000" w14:paraId="3F539837"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35314C94"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Зміст інформації:</w:t>
            </w:r>
          </w:p>
        </w:tc>
      </w:tr>
      <w:tr w:rsidR="00000000" w14:paraId="026CDF82"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050356A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Дата прийняття загальними зборами  приватного акціонерного товариства рішення про попереднє надання згоди на вчинення значних правочинів: річні загальні збори акціонерів проведено дистанційно 21.04.2025, рішення прийнято 25.04.2025 (протокол про підсумки голосування від 25.04.2025, протокол річних дистанційних загальних зборів від 25.04.2025 № 28).</w:t>
            </w:r>
          </w:p>
          <w:p w14:paraId="6C1F913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Характер правочинів: нові кредитні договори, договори позики, договори застави, договори іпотеки, договори поруки, а також зміни і доповнення до них.</w:t>
            </w:r>
          </w:p>
          <w:p w14:paraId="1211E6C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Гранична сукупна вартість правочинів: на загальну суму, що не перевищуватиме еквівалент 200 (двісті) мільйонів Євро за офіційним курсом Національного банку України на день вчинення таких правочинів. В таблиці даного повідомлення вказано суму в гривнях по курсу НБУ станом на дату прийняття рішення, а саме: 9 483 420 тис. грн.</w:t>
            </w:r>
          </w:p>
          <w:p w14:paraId="53D05D2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Вартість активів емітента за даними останньої річної фінансової звітності: 2 436 457 тис. грн.</w:t>
            </w:r>
          </w:p>
          <w:p w14:paraId="7B9285B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389,22%.</w:t>
            </w:r>
          </w:p>
          <w:p w14:paraId="3F20DAE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Загальна кількість акцій - 807 980, кількість голосуючих акцій, що зареєстровані для участі у загальних зборах - 807 980, кількість голосуючих акцій, що проголосували "за" прийняття рішення - 807 980,  кількість голосуючих акцій, що проголосували "проти" прийняття рішення: 0.</w:t>
            </w:r>
          </w:p>
          <w:p w14:paraId="6A7AC1E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яка необхідна для повного і точного розкриття інформації про дію, виходячи з конкретних умов фінансово-господарської діяльності емітента відсутня.</w:t>
            </w:r>
          </w:p>
        </w:tc>
      </w:tr>
    </w:tbl>
    <w:p w14:paraId="25C740FD" w14:textId="77777777" w:rsidR="00E76558" w:rsidRDefault="00E76558"/>
    <w:sectPr w:rsidR="00E76558">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6BE1F" w14:textId="77777777" w:rsidR="00E76558" w:rsidRDefault="00E76558">
      <w:pPr>
        <w:spacing w:after="0" w:line="240" w:lineRule="auto"/>
      </w:pPr>
      <w:r>
        <w:separator/>
      </w:r>
    </w:p>
  </w:endnote>
  <w:endnote w:type="continuationSeparator" w:id="0">
    <w:p w14:paraId="3A492525" w14:textId="77777777" w:rsidR="00E76558" w:rsidRDefault="00E7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74BF"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7312A4">
      <w:rPr>
        <w:rFonts w:ascii="Times New Roman" w:hAnsi="Times New Roman" w:cs="Times New Roman"/>
        <w:kern w:val="0"/>
        <w:sz w:val="20"/>
        <w:szCs w:val="20"/>
        <w:lang w:val="ru-RU"/>
      </w:rPr>
      <w:fldChar w:fldCharType="separate"/>
    </w:r>
    <w:r w:rsidR="007312A4">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B7C5" w14:textId="77777777" w:rsidR="00E76558" w:rsidRDefault="00E76558">
      <w:pPr>
        <w:spacing w:after="0" w:line="240" w:lineRule="auto"/>
      </w:pPr>
      <w:r>
        <w:separator/>
      </w:r>
    </w:p>
  </w:footnote>
  <w:footnote w:type="continuationSeparator" w:id="0">
    <w:p w14:paraId="7AC3C60D" w14:textId="77777777" w:rsidR="00E76558" w:rsidRDefault="00E765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A4"/>
    <w:rsid w:val="007312A4"/>
    <w:rsid w:val="00E76558"/>
    <w:rsid w:val="00F913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214310"/>
  <w14:defaultImageDpi w14:val="0"/>
  <w15:docId w15:val="{CFBE9E48-1446-441F-BD6E-3F66BCDE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4042</Words>
  <Characters>2304</Characters>
  <Application>Microsoft Office Word</Application>
  <DocSecurity>0</DocSecurity>
  <Lines>19</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2025-04-28T13:45:00Z</dcterms:created>
  <dcterms:modified xsi:type="dcterms:W3CDTF">2025-04-28T13:45:00Z</dcterms:modified>
</cp:coreProperties>
</file>